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64663E65" w14:textId="77777777" w:rsidR="001259BF" w:rsidRDefault="001259BF" w:rsidP="008A2672">
      <w:pPr>
        <w:pStyle w:val="BodyText"/>
        <w:ind w:right="-97"/>
        <w:rPr>
          <w:rFonts w:ascii="Poppins" w:hAnsi="Poppins" w:cs="Poppins"/>
          <w:b/>
          <w:color w:val="3F0731" w:themeColor="text2"/>
          <w:kern w:val="2"/>
          <w:sz w:val="28"/>
          <w:szCs w:val="24"/>
          <w14:ligatures w14:val="standardContextual"/>
        </w:rPr>
      </w:pPr>
      <w:r w:rsidRPr="001259BF">
        <w:rPr>
          <w:rFonts w:ascii="Poppins" w:hAnsi="Poppins" w:cs="Poppins"/>
          <w:b/>
          <w:color w:val="3F0731" w:themeColor="text2"/>
          <w:kern w:val="2"/>
          <w:sz w:val="28"/>
          <w:szCs w:val="24"/>
          <w14:ligatures w14:val="standardContextual"/>
        </w:rPr>
        <w:t>CMP344: Clarification of Transmission Licensee revenue recovery and the treatment of revenue adjustments in the Charging Methodology</w:t>
      </w:r>
    </w:p>
    <w:p w14:paraId="5B155B73" w14:textId="3BF5EBDD"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5F4DD1D3"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responses </w:t>
      </w:r>
      <w:r w:rsidRPr="001259BF">
        <w:rPr>
          <w:rFonts w:ascii="Poppins" w:hAnsi="Poppins" w:cs="Poppins"/>
          <w:spacing w:val="-3"/>
          <w:sz w:val="24"/>
        </w:rPr>
        <w:t xml:space="preserve">to </w:t>
      </w:r>
      <w:hyperlink r:id="rId11" w:history="1">
        <w:r w:rsidR="00B82A96" w:rsidRPr="001259BF">
          <w:rPr>
            <w:rStyle w:val="Hyperlink"/>
            <w:rFonts w:ascii="Poppins" w:hAnsi="Poppins" w:cs="Poppins"/>
            <w:sz w:val="24"/>
          </w:rPr>
          <w:t>cusc.team@nationalenergyso.com</w:t>
        </w:r>
      </w:hyperlink>
      <w:r w:rsidRPr="001259BF">
        <w:rPr>
          <w:rStyle w:val="Hyperlink"/>
          <w:rFonts w:ascii="Poppins" w:hAnsi="Poppins" w:cs="Poppins"/>
          <w:sz w:val="24"/>
        </w:rPr>
        <w:t xml:space="preserve"> </w:t>
      </w:r>
      <w:r w:rsidRPr="001259BF">
        <w:rPr>
          <w:rFonts w:ascii="Poppins" w:hAnsi="Poppins" w:cs="Poppins"/>
          <w:spacing w:val="-3"/>
          <w:sz w:val="24"/>
        </w:rPr>
        <w:t xml:space="preserve"> by </w:t>
      </w:r>
      <w:r w:rsidRPr="001259BF">
        <w:rPr>
          <w:rFonts w:ascii="Poppins" w:hAnsi="Poppins" w:cs="Poppins"/>
          <w:b/>
          <w:spacing w:val="-3"/>
          <w:sz w:val="24"/>
        </w:rPr>
        <w:t>5pm</w:t>
      </w:r>
      <w:r w:rsidRPr="001259BF">
        <w:rPr>
          <w:rFonts w:ascii="Poppins" w:hAnsi="Poppins" w:cs="Poppins"/>
          <w:spacing w:val="-3"/>
          <w:sz w:val="24"/>
        </w:rPr>
        <w:t xml:space="preserve"> on </w:t>
      </w:r>
      <w:r w:rsidR="001259BF" w:rsidRPr="001259BF">
        <w:rPr>
          <w:rFonts w:ascii="Poppins" w:hAnsi="Poppins" w:cs="Poppins"/>
          <w:b/>
          <w:spacing w:val="-3"/>
          <w:sz w:val="24"/>
        </w:rPr>
        <w:t>02 June 2025</w:t>
      </w:r>
      <w:r w:rsidRPr="001259BF">
        <w:rPr>
          <w:rFonts w:ascii="Poppins" w:hAnsi="Poppins" w:cs="Poppins"/>
          <w:spacing w:val="-3"/>
          <w:sz w:val="24"/>
        </w:rPr>
        <w:t>.  Please note that any responses</w:t>
      </w:r>
      <w:r w:rsidRPr="008A2672">
        <w:rPr>
          <w:rFonts w:ascii="Poppins" w:hAnsi="Poppins" w:cs="Poppins"/>
          <w:spacing w:val="-3"/>
          <w:sz w:val="24"/>
        </w:rPr>
        <w:t xml:space="preserve"> received after the deadline or sent to a different email address may not receive due consideration.</w:t>
      </w:r>
    </w:p>
    <w:p w14:paraId="51A731C5" w14:textId="7DB11E75" w:rsidR="00811054" w:rsidRPr="008A2672" w:rsidRDefault="00811054" w:rsidP="00542DDD">
      <w:pPr>
        <w:rPr>
          <w:rFonts w:ascii="Poppins" w:hAnsi="Poppins" w:cs="Poppins"/>
        </w:rPr>
      </w:pPr>
      <w:r w:rsidRPr="7E6CD79F">
        <w:rPr>
          <w:rFonts w:ascii="Poppins" w:hAnsi="Poppins" w:cs="Poppins"/>
        </w:rPr>
        <w:t xml:space="preserve">If you have any queries on the content of this consultation, please contact </w:t>
      </w:r>
      <w:r w:rsidR="001259BF">
        <w:rPr>
          <w:rFonts w:ascii="Poppins" w:hAnsi="Poppins" w:cs="Poppins"/>
          <w:u w:val="single"/>
        </w:rPr>
        <w:t>j</w:t>
      </w:r>
      <w:r w:rsidR="001259BF" w:rsidRPr="001259BF">
        <w:rPr>
          <w:rFonts w:ascii="Poppins" w:hAnsi="Poppins" w:cs="Poppins"/>
          <w:u w:val="single"/>
        </w:rPr>
        <w:t>essica.rivalland@nationalenergyso</w:t>
      </w:r>
      <w:r w:rsidRPr="001259BF">
        <w:rPr>
          <w:rStyle w:val="Hyperlink"/>
          <w:rFonts w:ascii="Poppins" w:hAnsi="Poppins" w:cs="Poppins"/>
        </w:rPr>
        <w:t>.</w:t>
      </w:r>
      <w:r w:rsidRPr="7E6CD79F">
        <w:rPr>
          <w:rStyle w:val="Hyperlink"/>
          <w:rFonts w:ascii="Poppins" w:hAnsi="Poppins" w:cs="Poppins"/>
        </w:rPr>
        <w:t>com</w:t>
      </w:r>
      <w:r w:rsidRPr="7E6CD79F">
        <w:rPr>
          <w:rFonts w:ascii="Poppins" w:hAnsi="Poppins" w:cs="Poppins"/>
        </w:rPr>
        <w:t xml:space="preserve"> </w:t>
      </w:r>
      <w:r w:rsidRPr="001259BF">
        <w:rPr>
          <w:rFonts w:ascii="Poppins" w:hAnsi="Poppins" w:cs="Poppins"/>
        </w:rPr>
        <w:t xml:space="preserve">or </w:t>
      </w:r>
      <w:hyperlink r:id="rId12">
        <w:r w:rsidR="00B82A96" w:rsidRPr="001259BF">
          <w:rPr>
            <w:rStyle w:val="Hyperlink"/>
            <w:rFonts w:ascii="Poppins" w:hAnsi="Poppins" w:cs="Poppins"/>
          </w:rPr>
          <w:t>cusc.team@nationalenergyso.com</w:t>
        </w:r>
      </w:hyperlink>
      <w:r w:rsidRPr="7E6CD79F">
        <w:rPr>
          <w:rStyle w:val="Hyperlink"/>
          <w:rFonts w:ascii="Poppins" w:hAnsi="Poppins" w:cs="Poppins"/>
          <w:highlight w:val="yellow"/>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542DDD"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542DDD"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542DDD"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542DDD"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542DDD"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542DDD"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542DDD"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542DDD"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542DDD"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542DDD"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542DDD"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542DDD"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Default="00811054" w:rsidP="00811054">
      <w:pPr>
        <w:pStyle w:val="BodyText"/>
        <w:rPr>
          <w:rFonts w:ascii="Poppins" w:hAnsi="Poppins" w:cs="Poppins"/>
          <w:b/>
          <w:sz w:val="24"/>
        </w:rPr>
      </w:pPr>
    </w:p>
    <w:p w14:paraId="5163F5FC" w14:textId="77777777" w:rsidR="00542DDD" w:rsidRDefault="00542DDD" w:rsidP="00811054">
      <w:pPr>
        <w:pStyle w:val="BodyText"/>
        <w:rPr>
          <w:rFonts w:ascii="Poppins" w:hAnsi="Poppins" w:cs="Poppins"/>
          <w:b/>
          <w:sz w:val="24"/>
        </w:rPr>
      </w:pPr>
    </w:p>
    <w:p w14:paraId="1EB49C4B" w14:textId="77777777" w:rsidR="001259BF" w:rsidRPr="008A2672" w:rsidRDefault="001259BF"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542DDD"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542DDD"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00611673" w14:textId="77777777" w:rsidR="00811054" w:rsidRPr="008A2672" w:rsidRDefault="00811054" w:rsidP="00811054">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CUSC (charging) Objectives are: </w:t>
      </w:r>
    </w:p>
    <w:p w14:paraId="7F47C351" w14:textId="77777777" w:rsidR="007F6A55" w:rsidRPr="008A2672" w:rsidRDefault="007F6A55"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8A2672">
        <w:rPr>
          <w:rFonts w:ascii="Poppins" w:hAnsi="Poppins" w:cs="Poppins"/>
          <w:i/>
          <w:sz w:val="22"/>
          <w:szCs w:val="22"/>
        </w:rPr>
        <w:t>electricity;</w:t>
      </w:r>
      <w:proofErr w:type="gramEnd"/>
      <w:r w:rsidRPr="008A2672">
        <w:rPr>
          <w:rFonts w:ascii="Poppins" w:hAnsi="Poppins" w:cs="Poppins"/>
          <w:i/>
          <w:sz w:val="22"/>
          <w:szCs w:val="22"/>
        </w:rPr>
        <w:t xml:space="preserve"> </w:t>
      </w:r>
    </w:p>
    <w:p w14:paraId="10F25533" w14:textId="77777777" w:rsidR="00080790" w:rsidRPr="008A2672" w:rsidRDefault="00080790"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8A2672">
        <w:rPr>
          <w:rFonts w:ascii="Poppins" w:hAnsi="Poppins" w:cs="Poppins"/>
          <w:i/>
          <w:sz w:val="22"/>
          <w:szCs w:val="22"/>
        </w:rPr>
        <w:t>);</w:t>
      </w:r>
      <w:proofErr w:type="gramEnd"/>
      <w:r w:rsidRPr="008A2672">
        <w:rPr>
          <w:rFonts w:ascii="Poppins" w:hAnsi="Poppins" w:cs="Poppins"/>
          <w:i/>
          <w:sz w:val="22"/>
          <w:szCs w:val="22"/>
        </w:rPr>
        <w:t xml:space="preserve"> </w:t>
      </w:r>
    </w:p>
    <w:p w14:paraId="63459C41" w14:textId="77777777" w:rsidR="004C13BB" w:rsidRPr="008A2672" w:rsidRDefault="004C13BB"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8A2672">
        <w:rPr>
          <w:rFonts w:ascii="Poppins" w:hAnsi="Poppins" w:cs="Poppins"/>
          <w:i/>
          <w:sz w:val="22"/>
          <w:szCs w:val="22"/>
        </w:rPr>
        <w:t>*;</w:t>
      </w:r>
      <w:proofErr w:type="gramEnd"/>
    </w:p>
    <w:p w14:paraId="68535562" w14:textId="77777777" w:rsidR="00670D7E" w:rsidRPr="008A2672" w:rsidRDefault="00670D7E"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14:paraId="73F81946" w14:textId="62AED5F7" w:rsidR="00811054" w:rsidRPr="008A2672" w:rsidRDefault="00811054"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14:paraId="4655FFC3" w14:textId="3D46232E" w:rsidR="00D47D3E" w:rsidRPr="008A2672" w:rsidRDefault="00C930F2" w:rsidP="00927816">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14:paraId="56741663" w14:textId="77777777" w:rsidR="00993BE5" w:rsidRDefault="00811054" w:rsidP="00927816">
      <w:pPr>
        <w:pStyle w:val="BodyText"/>
        <w:rPr>
          <w:rFonts w:ascii="Poppins" w:hAnsi="Poppins" w:cs="Poppins"/>
          <w:i/>
        </w:rPr>
      </w:pPr>
      <w:r w:rsidRPr="008A2672">
        <w:rPr>
          <w:rFonts w:ascii="Poppins" w:hAnsi="Poppins" w:cs="Poppins"/>
          <w:i/>
        </w:rPr>
        <w:t xml:space="preserve">**The Electricity Regulation referred to in objective </w:t>
      </w:r>
      <w:r w:rsidR="001E19D4" w:rsidRPr="008A2672">
        <w:rPr>
          <w:rFonts w:ascii="Poppins" w:hAnsi="Poppins" w:cs="Poppins"/>
          <w:i/>
        </w:rPr>
        <w:t>g</w:t>
      </w:r>
      <w:r w:rsidRPr="008A2672">
        <w:rPr>
          <w:rFonts w:ascii="Poppins" w:hAnsi="Poppins" w:cs="Poppins"/>
          <w:i/>
        </w:rPr>
        <w:t xml:space="preserve">) is Regulation (EU) 2019/943 of the European Parliament and of the Council of 5 June 2019 on the internal market for electricity (recast) as it </w:t>
      </w:r>
      <w:r w:rsidRPr="008A2672">
        <w:rPr>
          <w:rFonts w:ascii="Poppins" w:hAnsi="Poppins" w:cs="Poppins"/>
          <w:i/>
        </w:rPr>
        <w:lastRenderedPageBreak/>
        <w:t>has effect immediately before IP completion day as read with the modifications set out in the SI 2020/1006.</w:t>
      </w:r>
      <w:r w:rsidR="00DB6E61" w:rsidRPr="008A2672">
        <w:rPr>
          <w:rFonts w:ascii="Poppins" w:hAnsi="Poppins" w:cs="Poppins"/>
          <w:i/>
        </w:rPr>
        <w:t xml:space="preserve"> </w:t>
      </w:r>
      <w:r w:rsidR="00532EFD" w:rsidRPr="008A2672">
        <w:rPr>
          <w:rFonts w:ascii="Poppins" w:hAnsi="Poppins" w:cs="Poppins"/>
          <w:i/>
        </w:rPr>
        <w:br/>
      </w:r>
    </w:p>
    <w:p w14:paraId="088DCF0C" w14:textId="48C6394B"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For reference, (for consultation question 5)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fostering effective competition, non-discrimination and transparency in balancing </w:t>
      </w:r>
      <w:proofErr w:type="gramStart"/>
      <w:r w:rsidRPr="008A2672">
        <w:rPr>
          <w:rFonts w:ascii="Poppins" w:hAnsi="Poppins" w:cs="Poppins"/>
          <w:i/>
        </w:rPr>
        <w:t>markets;</w:t>
      </w:r>
      <w:proofErr w:type="gramEnd"/>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enhancing efficiency of balancing as well as efficiency of national balancing </w:t>
      </w:r>
      <w:proofErr w:type="gramStart"/>
      <w:r w:rsidRPr="008A2672">
        <w:rPr>
          <w:rFonts w:ascii="Poppins" w:hAnsi="Poppins" w:cs="Poppins"/>
          <w:i/>
        </w:rPr>
        <w:t>markets;</w:t>
      </w:r>
      <w:proofErr w:type="gramEnd"/>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integrating balancing markets and promoting the possibilities for exchanges of balancing services while contributing to operational </w:t>
      </w:r>
      <w:proofErr w:type="gramStart"/>
      <w:r w:rsidRPr="008A2672">
        <w:rPr>
          <w:rFonts w:ascii="Poppins" w:hAnsi="Poppins" w:cs="Poppins"/>
          <w:i/>
        </w:rPr>
        <w:t>security;</w:t>
      </w:r>
      <w:proofErr w:type="gramEnd"/>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2672">
        <w:rPr>
          <w:rFonts w:ascii="Poppins" w:hAnsi="Poppins" w:cs="Poppins"/>
          <w:i/>
        </w:rPr>
        <w:t>markets;</w:t>
      </w:r>
      <w:proofErr w:type="gramEnd"/>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2672">
        <w:rPr>
          <w:rFonts w:ascii="Poppins" w:hAnsi="Poppins" w:cs="Poppins"/>
          <w:i/>
        </w:rPr>
        <w:t>distortions;</w:t>
      </w:r>
      <w:proofErr w:type="gramEnd"/>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2672">
        <w:rPr>
          <w:rFonts w:ascii="Poppins" w:hAnsi="Poppins" w:cs="Poppins"/>
          <w:i/>
        </w:rPr>
        <w:t>facility;</w:t>
      </w:r>
      <w:proofErr w:type="gramEnd"/>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Default="00811054" w:rsidP="00811054">
      <w:pPr>
        <w:pStyle w:val="ListParagraph"/>
        <w:rPr>
          <w:rFonts w:ascii="Poppins" w:hAnsi="Poppins" w:cs="Poppins"/>
          <w:i/>
        </w:rPr>
      </w:pPr>
    </w:p>
    <w:p w14:paraId="15510C80" w14:textId="77777777" w:rsidR="002F536A" w:rsidRPr="008A2672" w:rsidRDefault="002F536A"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lastRenderedPageBreak/>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7"/>
        <w:gridCol w:w="2654"/>
        <w:gridCol w:w="1930"/>
        <w:gridCol w:w="4176"/>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614C50">
        <w:trPr>
          <w:trHeight w:val="500"/>
        </w:trPr>
        <w:tc>
          <w:tcPr>
            <w:tcW w:w="767"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54" w:type="dxa"/>
            <w:vMerge w:val="restart"/>
          </w:tcPr>
          <w:p w14:paraId="72D76202" w14:textId="584463DC" w:rsidR="00811054" w:rsidRPr="008A2672" w:rsidRDefault="00811054" w:rsidP="0E8E9423">
            <w:pPr>
              <w:rPr>
                <w:rFonts w:ascii="Poppins" w:hAnsi="Poppins" w:cs="Poppins"/>
              </w:rPr>
            </w:pPr>
            <w:r w:rsidRPr="7E6CD79F">
              <w:rPr>
                <w:rFonts w:ascii="Poppins" w:hAnsi="Poppins" w:cs="Poppins"/>
              </w:rPr>
              <w:t>Please provide your assessment for the proposed solution</w:t>
            </w:r>
            <w:r w:rsidR="00BC1A95">
              <w:rPr>
                <w:rFonts w:ascii="Poppins" w:hAnsi="Poppins" w:cs="Poppins"/>
              </w:rPr>
              <w:t xml:space="preserve"> </w:t>
            </w:r>
            <w:r w:rsidRPr="7E6CD79F">
              <w:rPr>
                <w:rFonts w:ascii="Poppins" w:hAnsi="Poppins" w:cs="Poppins"/>
              </w:rPr>
              <w:t>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06" w:type="dxa"/>
            <w:gridSpan w:val="2"/>
          </w:tcPr>
          <w:p w14:paraId="4BD7E08F" w14:textId="13541674"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614C50">
        <w:trPr>
          <w:trHeight w:val="126"/>
        </w:trPr>
        <w:tc>
          <w:tcPr>
            <w:tcW w:w="767" w:type="dxa"/>
            <w:vMerge/>
          </w:tcPr>
          <w:p w14:paraId="1C0D2AC7" w14:textId="77777777" w:rsidR="00811054" w:rsidRPr="008A2672" w:rsidRDefault="00811054" w:rsidP="001035AA">
            <w:pPr>
              <w:rPr>
                <w:rFonts w:ascii="Poppins" w:hAnsi="Poppins" w:cs="Poppins"/>
              </w:rPr>
            </w:pPr>
          </w:p>
        </w:tc>
        <w:tc>
          <w:tcPr>
            <w:tcW w:w="2654" w:type="dxa"/>
            <w:vMerge/>
          </w:tcPr>
          <w:p w14:paraId="402EE0CC" w14:textId="77777777" w:rsidR="00811054" w:rsidRPr="008A2672" w:rsidRDefault="00811054" w:rsidP="001035AA">
            <w:pPr>
              <w:rPr>
                <w:rFonts w:ascii="Poppins" w:hAnsi="Poppins" w:cs="Poppins"/>
              </w:rPr>
            </w:pPr>
          </w:p>
        </w:tc>
        <w:tc>
          <w:tcPr>
            <w:tcW w:w="1930"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76" w:type="dxa"/>
          </w:tcPr>
          <w:p w14:paraId="08E4FF09" w14:textId="2E2388A5" w:rsidR="00364337" w:rsidRPr="008A2672" w:rsidRDefault="00542DDD" w:rsidP="0030082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30082A">
              <w:rPr>
                <w:rFonts w:ascii="Poppins" w:hAnsi="Poppins" w:cs="Poppins"/>
                <w:sz w:val="24"/>
                <w:lang w:val="it-IT"/>
              </w:rPr>
              <w:t>d</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30082A">
              <w:rPr>
                <w:rFonts w:ascii="Poppins" w:hAnsi="Poppins" w:cs="Poppins"/>
                <w:sz w:val="24"/>
                <w:lang w:val="it-IT"/>
              </w:rPr>
              <w:t>e</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30082A">
              <w:rPr>
                <w:rFonts w:ascii="Poppins" w:hAnsi="Poppins" w:cs="Poppins"/>
                <w:sz w:val="24"/>
                <w:lang w:val="it-IT"/>
              </w:rPr>
              <w:t>f</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30082A">
              <w:rPr>
                <w:rFonts w:ascii="Poppins" w:hAnsi="Poppins" w:cs="Poppins"/>
                <w:sz w:val="24"/>
                <w:lang w:val="it-IT"/>
              </w:rPr>
              <w:t>g</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30082A">
              <w:rPr>
                <w:rFonts w:ascii="Poppins" w:hAnsi="Poppins" w:cs="Poppins"/>
                <w:sz w:val="24"/>
                <w:lang w:val="it-IT"/>
              </w:rPr>
              <w:t>h</w:t>
            </w:r>
            <w:r w:rsidR="00811054" w:rsidRPr="008A2672">
              <w:rPr>
                <w:rFonts w:ascii="Poppins" w:hAnsi="Poppins" w:cs="Poppins"/>
                <w:sz w:val="24"/>
                <w:lang w:val="it-IT"/>
              </w:rPr>
              <w:t xml:space="preserve">   </w:t>
            </w: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614C50">
        <w:trPr>
          <w:trHeight w:val="500"/>
        </w:trPr>
        <w:tc>
          <w:tcPr>
            <w:tcW w:w="767" w:type="dxa"/>
            <w:vMerge/>
          </w:tcPr>
          <w:p w14:paraId="3D78C4DD" w14:textId="77777777" w:rsidR="00811054" w:rsidRPr="008A2672" w:rsidRDefault="00811054" w:rsidP="001035AA">
            <w:pPr>
              <w:rPr>
                <w:rFonts w:ascii="Poppins" w:hAnsi="Poppins" w:cs="Poppins"/>
                <w:lang w:val="it-IT"/>
              </w:rPr>
            </w:pPr>
          </w:p>
        </w:tc>
        <w:tc>
          <w:tcPr>
            <w:tcW w:w="2654"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dtPr>
          <w:sdtEndPr/>
          <w:sdtContent>
            <w:sdt>
              <w:sdtPr>
                <w:rPr>
                  <w:rFonts w:ascii="Poppins" w:hAnsi="Poppins" w:cs="Poppins"/>
                  <w:sz w:val="24"/>
                  <w:szCs w:val="24"/>
                </w:rPr>
                <w:id w:val="949055174"/>
                <w:placeholder>
                  <w:docPart w:val="D003B978C94941ECBFF5638B16B06D76"/>
                </w:placeholder>
                <w:showingPlcHdr/>
              </w:sdtPr>
              <w:sdtEndPr>
                <w:rPr>
                  <w:sz w:val="20"/>
                  <w:szCs w:val="20"/>
                </w:rPr>
              </w:sdtEndPr>
              <w:sdtContent>
                <w:tc>
                  <w:tcPr>
                    <w:tcW w:w="6106" w:type="dxa"/>
                    <w:gridSpan w:val="2"/>
                  </w:tcPr>
                  <w:p w14:paraId="768D941F" w14:textId="7AADB332" w:rsidR="00811054" w:rsidRPr="008A2672" w:rsidRDefault="00995656" w:rsidP="001035AA">
                    <w:pPr>
                      <w:pStyle w:val="BodyText"/>
                      <w:rPr>
                        <w:rFonts w:ascii="Poppins" w:hAnsi="Poppins" w:cs="Poppins"/>
                        <w:sz w:val="24"/>
                      </w:rPr>
                    </w:pPr>
                    <w:r w:rsidRPr="00995656">
                      <w:rPr>
                        <w:rStyle w:val="PlaceholderText"/>
                        <w:rFonts w:ascii="Poppins" w:hAnsi="Poppins" w:cs="Poppins"/>
                        <w:sz w:val="24"/>
                        <w:szCs w:val="24"/>
                      </w:rPr>
                      <w:t>Click or tap here to enter text.</w:t>
                    </w:r>
                  </w:p>
                </w:tc>
              </w:sdtContent>
            </w:sdt>
          </w:sdtContent>
        </w:sdt>
      </w:tr>
      <w:tr w:rsidR="00811054" w:rsidRPr="008A2672" w14:paraId="6E9A2E9D" w14:textId="77777777" w:rsidTr="00614C50">
        <w:trPr>
          <w:trHeight w:val="1524"/>
        </w:trPr>
        <w:tc>
          <w:tcPr>
            <w:tcW w:w="767"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4" w:type="dxa"/>
            <w:vMerge w:val="restart"/>
          </w:tcPr>
          <w:p w14:paraId="3D92BB74" w14:textId="77777777" w:rsidR="00811054" w:rsidRPr="008A2672" w:rsidRDefault="00811054" w:rsidP="001035AA">
            <w:pPr>
              <w:rPr>
                <w:rFonts w:ascii="Poppins" w:hAnsi="Poppins" w:cs="Poppins"/>
              </w:rPr>
            </w:pPr>
            <w:r w:rsidRPr="7E6CD79F">
              <w:rPr>
                <w:rFonts w:ascii="Poppins" w:hAnsi="Poppins" w:cs="Poppins"/>
              </w:rPr>
              <w:t>Do you have a preferred proposed solution?</w:t>
            </w:r>
          </w:p>
        </w:tc>
        <w:tc>
          <w:tcPr>
            <w:tcW w:w="6106" w:type="dxa"/>
            <w:gridSpan w:val="2"/>
          </w:tcPr>
          <w:p w14:paraId="412E2CC7" w14:textId="77777777" w:rsidR="00811054" w:rsidRPr="008A2672" w:rsidRDefault="00542DDD"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6E449378" w14:textId="77777777" w:rsidR="00811054" w:rsidRPr="008A2672" w:rsidRDefault="00542DDD"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542DDD"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614C50">
        <w:trPr>
          <w:trHeight w:val="600"/>
        </w:trPr>
        <w:tc>
          <w:tcPr>
            <w:tcW w:w="767" w:type="dxa"/>
            <w:vMerge/>
          </w:tcPr>
          <w:p w14:paraId="2BFB1EE5" w14:textId="77777777" w:rsidR="00811054" w:rsidRPr="008A2672" w:rsidRDefault="00811054" w:rsidP="001035AA">
            <w:pPr>
              <w:rPr>
                <w:rFonts w:ascii="Poppins" w:hAnsi="Poppins" w:cs="Poppins"/>
              </w:rPr>
            </w:pPr>
          </w:p>
        </w:tc>
        <w:tc>
          <w:tcPr>
            <w:tcW w:w="2654"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06"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614C50">
        <w:trPr>
          <w:trHeight w:val="600"/>
        </w:trPr>
        <w:tc>
          <w:tcPr>
            <w:tcW w:w="767"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54"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6" w:type="dxa"/>
            <w:gridSpan w:val="2"/>
          </w:tcPr>
          <w:p w14:paraId="5EC71A75" w14:textId="77777777" w:rsidR="00811054" w:rsidRPr="008A2672" w:rsidRDefault="00542DDD"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542DDD"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614C50">
        <w:trPr>
          <w:trHeight w:val="600"/>
        </w:trPr>
        <w:tc>
          <w:tcPr>
            <w:tcW w:w="767" w:type="dxa"/>
            <w:vMerge/>
          </w:tcPr>
          <w:p w14:paraId="1C841952" w14:textId="77777777" w:rsidR="00811054" w:rsidRPr="008A2672" w:rsidRDefault="00811054" w:rsidP="001035AA">
            <w:pPr>
              <w:rPr>
                <w:rFonts w:ascii="Poppins" w:hAnsi="Poppins" w:cs="Poppins"/>
              </w:rPr>
            </w:pPr>
          </w:p>
        </w:tc>
        <w:tc>
          <w:tcPr>
            <w:tcW w:w="2654"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06"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614C50">
        <w:trPr>
          <w:trHeight w:val="264"/>
        </w:trPr>
        <w:tc>
          <w:tcPr>
            <w:tcW w:w="767"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4"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06"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614C50">
        <w:trPr>
          <w:trHeight w:val="1500"/>
        </w:trPr>
        <w:tc>
          <w:tcPr>
            <w:tcW w:w="767" w:type="dxa"/>
            <w:vMerge w:val="restart"/>
          </w:tcPr>
          <w:p w14:paraId="0552015B" w14:textId="77777777" w:rsidR="00811054" w:rsidRPr="008A2672" w:rsidRDefault="00811054" w:rsidP="001035AA">
            <w:pPr>
              <w:rPr>
                <w:rFonts w:ascii="Poppins" w:hAnsi="Poppins" w:cs="Poppins"/>
              </w:rPr>
            </w:pPr>
            <w:bookmarkStart w:id="0" w:name="_Hlk65582802"/>
            <w:r w:rsidRPr="7E6CD79F">
              <w:rPr>
                <w:rFonts w:ascii="Poppins" w:hAnsi="Poppins" w:cs="Poppins"/>
              </w:rPr>
              <w:t>5</w:t>
            </w:r>
          </w:p>
        </w:tc>
        <w:tc>
          <w:tcPr>
            <w:tcW w:w="2654" w:type="dxa"/>
            <w:vMerge w:val="restart"/>
          </w:tcPr>
          <w:p w14:paraId="360AB27C" w14:textId="10E862BE"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073313">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06" w:type="dxa"/>
            <w:gridSpan w:val="2"/>
          </w:tcPr>
          <w:p w14:paraId="536E2240" w14:textId="77777777" w:rsidR="00811054" w:rsidRPr="008A2672" w:rsidRDefault="00542DDD"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542DDD"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614C50">
        <w:trPr>
          <w:trHeight w:val="1500"/>
        </w:trPr>
        <w:tc>
          <w:tcPr>
            <w:tcW w:w="767" w:type="dxa"/>
            <w:vMerge/>
          </w:tcPr>
          <w:p w14:paraId="1BA31E39" w14:textId="77777777" w:rsidR="00811054" w:rsidRPr="008A2672" w:rsidRDefault="00811054" w:rsidP="001035AA">
            <w:pPr>
              <w:rPr>
                <w:rFonts w:ascii="Poppins" w:hAnsi="Poppins" w:cs="Poppins"/>
              </w:rPr>
            </w:pPr>
          </w:p>
        </w:tc>
        <w:tc>
          <w:tcPr>
            <w:tcW w:w="2654"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06"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0"/>
      <w:tr w:rsidR="00811054" w:rsidRPr="008A2672" w14:paraId="10745B23" w14:textId="77777777" w:rsidTr="00614C50">
        <w:trPr>
          <w:trHeight w:val="600"/>
        </w:trPr>
        <w:tc>
          <w:tcPr>
            <w:tcW w:w="767" w:type="dxa"/>
            <w:vMerge/>
          </w:tcPr>
          <w:p w14:paraId="28B5A98C" w14:textId="77777777" w:rsidR="00811054" w:rsidRPr="008A2672" w:rsidRDefault="00811054" w:rsidP="001035AA">
            <w:pPr>
              <w:rPr>
                <w:rFonts w:ascii="Poppins" w:hAnsi="Poppins" w:cs="Poppins"/>
              </w:rPr>
            </w:pPr>
          </w:p>
        </w:tc>
        <w:tc>
          <w:tcPr>
            <w:tcW w:w="2654"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EndPr/>
          <w:sdtContent>
            <w:tc>
              <w:tcPr>
                <w:tcW w:w="6106"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5C7FE" w14:textId="77777777" w:rsidR="00015776" w:rsidRDefault="00015776" w:rsidP="00A62BFF">
      <w:r>
        <w:separator/>
      </w:r>
    </w:p>
  </w:endnote>
  <w:endnote w:type="continuationSeparator" w:id="0">
    <w:p w14:paraId="29C1CB8A" w14:textId="77777777" w:rsidR="00015776" w:rsidRDefault="00015776" w:rsidP="00A62BFF">
      <w:r>
        <w:continuationSeparator/>
      </w:r>
    </w:p>
  </w:endnote>
  <w:endnote w:type="continuationNotice" w:id="1">
    <w:p w14:paraId="408B9A7A" w14:textId="77777777" w:rsidR="00015776" w:rsidRDefault="000157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FD051" w14:textId="77777777" w:rsidR="00015776" w:rsidRDefault="00015776" w:rsidP="00A62BFF">
      <w:r>
        <w:separator/>
      </w:r>
    </w:p>
  </w:footnote>
  <w:footnote w:type="continuationSeparator" w:id="0">
    <w:p w14:paraId="4E6884E3" w14:textId="77777777" w:rsidR="00015776" w:rsidRDefault="00015776" w:rsidP="00A62BFF">
      <w:r>
        <w:continuationSeparator/>
      </w:r>
    </w:p>
  </w:footnote>
  <w:footnote w:type="continuationNotice" w:id="1">
    <w:p w14:paraId="284B8CD8" w14:textId="77777777" w:rsidR="00015776" w:rsidRDefault="000157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50B1"/>
    <w:rsid w:val="00027845"/>
    <w:rsid w:val="00030017"/>
    <w:rsid w:val="00030548"/>
    <w:rsid w:val="00031305"/>
    <w:rsid w:val="0003395B"/>
    <w:rsid w:val="00033CF7"/>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313"/>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59BF"/>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5FB1"/>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2BF2"/>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36A"/>
    <w:rsid w:val="002F592C"/>
    <w:rsid w:val="002F6F4F"/>
    <w:rsid w:val="002F7DB8"/>
    <w:rsid w:val="003003BD"/>
    <w:rsid w:val="0030082A"/>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2DDD"/>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4C50"/>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2C23"/>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BE5"/>
    <w:rsid w:val="00993CA3"/>
    <w:rsid w:val="00995656"/>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1A95"/>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5CF"/>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2B7"/>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1D91"/>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DDD"/>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42D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DDD"/>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
      <w:docPartPr>
        <w:name w:val="D003B978C94941ECBFF5638B16B06D76"/>
        <w:category>
          <w:name w:val="General"/>
          <w:gallery w:val="placeholder"/>
        </w:category>
        <w:types>
          <w:type w:val="bbPlcHdr"/>
        </w:types>
        <w:behaviors>
          <w:behavior w:val="content"/>
        </w:behaviors>
        <w:guid w:val="{7E0789F3-839D-41C3-8D37-56EF2BF479F4}"/>
      </w:docPartPr>
      <w:docPartBody>
        <w:p w:rsidR="00122DB6" w:rsidRDefault="00122DB6" w:rsidP="00122DB6">
          <w:pPr>
            <w:pStyle w:val="D003B978C94941ECBFF5638B16B06D76"/>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122DB6"/>
    <w:rsid w:val="002E62EF"/>
    <w:rsid w:val="00377780"/>
    <w:rsid w:val="0047501A"/>
    <w:rsid w:val="00487827"/>
    <w:rsid w:val="00516087"/>
    <w:rsid w:val="00582F2F"/>
    <w:rsid w:val="005E5EF2"/>
    <w:rsid w:val="00782387"/>
    <w:rsid w:val="00827050"/>
    <w:rsid w:val="00870AE8"/>
    <w:rsid w:val="008B2D4D"/>
    <w:rsid w:val="009274E2"/>
    <w:rsid w:val="00A47A5C"/>
    <w:rsid w:val="00A91244"/>
    <w:rsid w:val="00B064B4"/>
    <w:rsid w:val="00B4123B"/>
    <w:rsid w:val="00BF3286"/>
    <w:rsid w:val="00C82275"/>
    <w:rsid w:val="00CB011A"/>
    <w:rsid w:val="00E415CF"/>
    <w:rsid w:val="00ED412F"/>
    <w:rsid w:val="00F62563"/>
    <w:rsid w:val="00FC1D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2DB6"/>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 w:type="paragraph" w:customStyle="1" w:styleId="D003B978C94941ECBFF5638B16B06D76">
    <w:name w:val="D003B978C94941ECBFF5638B16B06D76"/>
    <w:rsid w:val="00122D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A49DE-6700-4E68-B904-F0432A755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949</Words>
  <Characters>5414</Characters>
  <Application>Microsoft Office Word</Application>
  <DocSecurity>0</DocSecurity>
  <Lines>45</Lines>
  <Paragraphs>12</Paragraphs>
  <ScaleCrop>false</ScaleCrop>
  <Company>Hamilton-Brown</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 (NESO)</cp:lastModifiedBy>
  <cp:revision>13</cp:revision>
  <cp:lastPrinted>2020-06-02T06:47:00Z</cp:lastPrinted>
  <dcterms:created xsi:type="dcterms:W3CDTF">2025-05-07T09:13:00Z</dcterms:created>
  <dcterms:modified xsi:type="dcterms:W3CDTF">2025-05-09T09:24:00Z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00fc3f05694f10791547f55b426bf0b534ce27e61e2c1ff3e72d8d4b66a1b6c7</vt:lpwstr>
  </property>
</Properties>
</file>